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5DC1528E" w:rsidR="00CD4C7B" w:rsidRPr="00B266B0" w:rsidRDefault="00A6214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#111-e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823182">
        <w:rPr>
          <w:bCs/>
          <w:noProof w:val="0"/>
          <w:sz w:val="24"/>
          <w:szCs w:val="24"/>
        </w:rPr>
        <w:t>21</w:t>
      </w:r>
      <w:r w:rsidR="0073003F">
        <w:rPr>
          <w:bCs/>
          <w:noProof w:val="0"/>
          <w:sz w:val="24"/>
          <w:szCs w:val="24"/>
        </w:rPr>
        <w:t>0664</w:t>
      </w:r>
    </w:p>
    <w:p w14:paraId="65FEAD77" w14:textId="77777777" w:rsidR="00A62147" w:rsidRPr="007923B6" w:rsidRDefault="00A62147" w:rsidP="00A6214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Pr="000804F0">
        <w:rPr>
          <w:rFonts w:cs="Arial"/>
          <w:sz w:val="24"/>
          <w:szCs w:val="24"/>
          <w:lang w:val="en-US"/>
        </w:rPr>
        <w:t>25 January – 4 February, 2021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F8DD10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BD1C99">
        <w:rPr>
          <w:rFonts w:cs="Arial"/>
          <w:b/>
          <w:bCs/>
          <w:sz w:val="24"/>
          <w:lang w:val="en-US" w:eastAsia="ja-JP"/>
        </w:rPr>
        <w:t>10.2.5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2614BAA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="00AD6E03">
        <w:rPr>
          <w:rFonts w:ascii="Arial" w:hAnsi="Arial" w:cs="Arial"/>
          <w:b/>
          <w:bCs/>
          <w:sz w:val="24"/>
        </w:rPr>
        <w:tab/>
        <w:t>Scrambling Sequence Generat</w:t>
      </w:r>
      <w:r w:rsidR="005A6646">
        <w:rPr>
          <w:rFonts w:ascii="Arial" w:hAnsi="Arial" w:cs="Arial"/>
          <w:b/>
          <w:bCs/>
          <w:sz w:val="24"/>
        </w:rPr>
        <w:t>ion</w:t>
      </w:r>
      <w:r w:rsidR="00AD6E03">
        <w:rPr>
          <w:rFonts w:ascii="Arial" w:hAnsi="Arial" w:cs="Arial"/>
          <w:b/>
          <w:bCs/>
          <w:sz w:val="24"/>
        </w:rPr>
        <w:t xml:space="preserve"> Coordination </w:t>
      </w:r>
      <w:r w:rsidR="00574DEE">
        <w:rPr>
          <w:rFonts w:ascii="Arial" w:hAnsi="Arial" w:cs="Arial"/>
          <w:b/>
          <w:bCs/>
          <w:sz w:val="24"/>
        </w:rPr>
        <w:t>B</w:t>
      </w:r>
      <w:r w:rsidR="00AD6E03">
        <w:rPr>
          <w:rFonts w:ascii="Arial" w:hAnsi="Arial" w:cs="Arial"/>
          <w:b/>
          <w:bCs/>
          <w:sz w:val="24"/>
        </w:rPr>
        <w:t>etween gNBs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4D07A93" w14:textId="0940AA02" w:rsidR="00734617" w:rsidRDefault="00E96C0A" w:rsidP="0073461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For 2-step RACH, </w:t>
      </w:r>
      <w:r w:rsidR="00734617">
        <w:rPr>
          <w:rFonts w:ascii="Times New Roman" w:hAnsi="Times New Roman"/>
          <w:sz w:val="20"/>
          <w:lang w:val="en-GB"/>
        </w:rPr>
        <w:t>M</w:t>
      </w:r>
      <w:r w:rsidR="00D46EE9">
        <w:rPr>
          <w:rFonts w:ascii="Times New Roman" w:hAnsi="Times New Roman"/>
          <w:sz w:val="20"/>
          <w:lang w:val="en-GB"/>
        </w:rPr>
        <w:t>SG</w:t>
      </w:r>
      <w:r w:rsidR="00734617">
        <w:rPr>
          <w:rFonts w:ascii="Times New Roman" w:hAnsi="Times New Roman"/>
          <w:sz w:val="20"/>
          <w:lang w:val="en-GB"/>
        </w:rPr>
        <w:t xml:space="preserve">A PUSCH transmissions are scrambled using a scrambling sequence generator that is initialized by the value </w:t>
      </w:r>
      <w:r w:rsidR="00734617" w:rsidRPr="00734617">
        <w:rPr>
          <w:rFonts w:ascii="Times New Roman" w:hAnsi="Times New Roman"/>
          <w:i/>
          <w:iCs/>
          <w:sz w:val="20"/>
          <w:lang w:val="en-GB"/>
        </w:rPr>
        <w:t>c</w:t>
      </w:r>
      <w:r w:rsidR="00734617" w:rsidRPr="00734617">
        <w:rPr>
          <w:rFonts w:ascii="Times New Roman" w:hAnsi="Times New Roman"/>
          <w:i/>
          <w:iCs/>
          <w:sz w:val="20"/>
          <w:vertAlign w:val="subscript"/>
          <w:lang w:val="en-GB"/>
        </w:rPr>
        <w:t>init</w:t>
      </w:r>
      <w:r w:rsidR="00734617">
        <w:rPr>
          <w:rFonts w:ascii="Times New Roman" w:hAnsi="Times New Roman"/>
          <w:sz w:val="20"/>
          <w:lang w:val="en-GB"/>
        </w:rPr>
        <w:t>. This value is computed as follows [1]:</w:t>
      </w:r>
    </w:p>
    <w:p w14:paraId="4CFB047C" w14:textId="77777777" w:rsidR="00734617" w:rsidRDefault="00734617" w:rsidP="0073461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4E7F3E5" w14:textId="77777777" w:rsidR="00734617" w:rsidRDefault="00756974" w:rsidP="0073461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pict w14:anchorId="7D2E59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4.5pt">
            <v:imagedata r:id="rId12" o:title=""/>
          </v:shape>
        </w:pict>
      </w:r>
    </w:p>
    <w:p w14:paraId="618472C7" w14:textId="77777777" w:rsidR="00734617" w:rsidRDefault="00734617" w:rsidP="0073461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1342D49" w14:textId="77777777" w:rsidR="00734617" w:rsidRDefault="00734617" w:rsidP="00734617">
      <w:r>
        <w:t>where</w:t>
      </w:r>
    </w:p>
    <w:p w14:paraId="39BA2010" w14:textId="77777777" w:rsidR="00734617" w:rsidRDefault="00734617" w:rsidP="00734617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1500" w:dyaOrig="300" w14:anchorId="76233967">
          <v:shape id="_x0000_i1026" type="#_x0000_t75" style="width:75pt;height:14.5pt" o:ole="">
            <v:imagedata r:id="rId13" o:title=""/>
          </v:shape>
          <o:OLEObject Type="Embed" ProgID="Equation.3" ShapeID="_x0000_i1026" DrawAspect="Content" ObjectID="_1672200862" r:id="rId14"/>
        </w:object>
      </w:r>
      <w:r>
        <w:t xml:space="preserve"> equals the higher-layer parameter </w:t>
      </w:r>
      <w:r w:rsidRPr="00767730">
        <w:rPr>
          <w:i/>
        </w:rPr>
        <w:t>dataScramblingIdentityPUSCH</w:t>
      </w:r>
      <w:r>
        <w:t xml:space="preserve"> if configured </w:t>
      </w:r>
      <w:r w:rsidRPr="00247AD9">
        <w:t>and the RNTI equals the C-RNTI</w:t>
      </w:r>
      <w:r>
        <w:t>, MCS-C-RNTI</w:t>
      </w:r>
      <w:r>
        <w:rPr>
          <w:rFonts w:eastAsia="DengXian" w:hint="eastAsia"/>
          <w:lang w:eastAsia="zh-CN"/>
        </w:rPr>
        <w:t>, SP-CSI-RNTI</w:t>
      </w:r>
      <w:r w:rsidRPr="003A604F">
        <w:t xml:space="preserve"> </w:t>
      </w:r>
      <w:r>
        <w:t>or CS-RNTI, and the transmission is not scheduled using DCI format 0_0 in a common search space;</w:t>
      </w:r>
    </w:p>
    <w:p w14:paraId="346CD7C9" w14:textId="60B7D778" w:rsidR="00734617" w:rsidRDefault="00734617" w:rsidP="00734617">
      <w:pPr>
        <w:pStyle w:val="B1"/>
      </w:pPr>
      <w:r>
        <w:t>-</w:t>
      </w:r>
      <w:r>
        <w:tab/>
      </w:r>
      <w:r w:rsidR="00D46EE9" w:rsidRPr="0054108D">
        <w:rPr>
          <w:position w:val="-10"/>
        </w:rPr>
        <w:object w:dxaOrig="1500" w:dyaOrig="300" w14:anchorId="2490C3E4">
          <v:shape id="_x0000_i1027" type="#_x0000_t75" style="width:75pt;height:14.5pt" o:ole="">
            <v:imagedata r:id="rId13" o:title=""/>
          </v:shape>
          <o:OLEObject Type="Embed" ProgID="Equation.3" ShapeID="_x0000_i1027" DrawAspect="Content" ObjectID="_1672200863" r:id="rId15"/>
        </w:object>
      </w:r>
      <w:r w:rsidRPr="00734617">
        <w:fldChar w:fldCharType="begin"/>
      </w:r>
      <w:r w:rsidRPr="00734617">
        <w:instrText xml:space="preserve"> QUOTE </w:instrText>
      </w:r>
      <w:r w:rsidR="00BF21B6">
        <w:rPr>
          <w:position w:val="-5"/>
        </w:rPr>
        <w:pict w14:anchorId="405E0B25">
          <v:shape id="_x0000_i1028" type="#_x0000_t75" style="width:82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B7BCF&quot;/&gt;&lt;wsp:rsid wsp:val=&quot;00033397&quot;/&gt;&lt;wsp:rsid wsp:val=&quot;000342C7&quot;/&gt;&lt;wsp:rsid wsp:val=&quot;00040095&quot;/&gt;&lt;wsp:rsid wsp:val=&quot;0005563E&quot;/&gt;&lt;wsp:rsid wsp:val=&quot;00080512&quot;/&gt;&lt;wsp:rsid wsp:val=&quot;00083F0D&quot;/&gt;&lt;wsp:rsid wsp:val=&quot;000B7BCF&quot;/&gt;&lt;wsp:rsid wsp:val=&quot;000C556D&quot;/&gt;&lt;wsp:rsid wsp:val=&quot;000D376D&quot;/&gt;&lt;wsp:rsid wsp:val=&quot;000D58AB&quot;/&gt;&lt;wsp:rsid wsp:val=&quot;001075B7&quot;/&gt;&lt;wsp:rsid wsp:val=&quot;001370F2&quot;/&gt;&lt;wsp:rsid wsp:val=&quot;001549DD&quot;/&gt;&lt;wsp:rsid wsp:val=&quot;00194CD0&quot;/&gt;&lt;wsp:rsid wsp:val=&quot;001B08B3&quot;/&gt;&lt;wsp:rsid wsp:val=&quot;001C4281&quot;/&gt;&lt;wsp:rsid wsp:val=&quot;001D0D3F&quot;/&gt;&lt;wsp:rsid wsp:val=&quot;001F168B&quot;/&gt;&lt;wsp:rsid wsp:val=&quot;001F70B7&quot;/&gt;&lt;wsp:rsid wsp:val=&quot;0022606D&quot;/&gt;&lt;wsp:rsid wsp:val=&quot;002305DD&quot;/&gt;&lt;wsp:rsid wsp:val=&quot;00243BC7&quot;/&gt;&lt;wsp:rsid wsp:val=&quot;002623FC&quot;/&gt;&lt;wsp:rsid wsp:val=&quot;002747EC&quot;/&gt;&lt;wsp:rsid wsp:val=&quot;002855BF&quot;/&gt;&lt;wsp:rsid wsp:val=&quot;002E1692&quot;/&gt;&lt;wsp:rsid wsp:val=&quot;002F0D22&quot;/&gt;&lt;wsp:rsid wsp:val=&quot;003172DC&quot;/&gt;&lt;wsp:rsid wsp:val=&quot;00326069&quot;/&gt;&lt;wsp:rsid wsp:val=&quot;003454FC&quot;/&gt;&lt;wsp:rsid wsp:val=&quot;0035462D&quot;/&gt;&lt;wsp:rsid wsp:val=&quot;00363177&quot;/&gt;&lt;wsp:rsid wsp:val=&quot;003B3FB3&quot;/&gt;&lt;wsp:rsid wsp:val=&quot;003C4E37&quot;/&gt;&lt;wsp:rsid wsp:val=&quot;003E16BE&quot;/&gt;&lt;wsp:rsid wsp:val=&quot;003E7223&quot;/&gt;&lt;wsp:rsid wsp:val=&quot;00401855&quot;/&gt;&lt;wsp:rsid wsp:val=&quot;00464695&quot;/&gt;&lt;wsp:rsid wsp:val=&quot;004D3578&quot;/&gt;&lt;wsp:rsid wsp:val=&quot;004D380D&quot;/&gt;&lt;wsp:rsid wsp:val=&quot;004D3F58&quot;/&gt;&lt;wsp:rsid wsp:val=&quot;004D5E47&quot;/&gt;&lt;wsp:rsid wsp:val=&quot;004E213A&quot;/&gt;&lt;wsp:rsid wsp:val=&quot;004E21FC&quot;/&gt;&lt;wsp:rsid wsp:val=&quot;00503171&quot;/&gt;&lt;wsp:rsid wsp:val=&quot;005153FE&quot;/&gt;&lt;wsp:rsid wsp:val=&quot;005240A4&quot;/&gt;&lt;wsp:rsid wsp:val=&quot;00534DA0&quot;/&gt;&lt;wsp:rsid wsp:val=&quot;00540B31&quot;/&gt;&lt;wsp:rsid wsp:val=&quot;00543E6C&quot;/&gt;&lt;wsp:rsid wsp:val=&quot;00544635&quot;/&gt;&lt;wsp:rsid wsp:val=&quot;00565087&quot;/&gt;&lt;wsp:rsid wsp:val=&quot;0056573F&quot;/&gt;&lt;wsp:rsid wsp:val=&quot;00565BE9&quot;/&gt;&lt;wsp:rsid wsp:val=&quot;00571CE2&quot;/&gt;&lt;wsp:rsid wsp:val=&quot;005A4971&quot;/&gt;&lt;wsp:rsid wsp:val=&quot;005B1232&quot;/&gt;&lt;wsp:rsid wsp:val=&quot;005B2EEF&quot;/&gt;&lt;wsp:rsid wsp:val=&quot;005D4274&quot;/&gt;&lt;wsp:rsid wsp:val=&quot;00605E3E&quot;/&gt;&lt;wsp:rsid wsp:val=&quot;00606DA9&quot;/&gt;&lt;wsp:rsid wsp:val=&quot;00611566&quot;/&gt;&lt;wsp:rsid wsp:val=&quot;00656E1E&quot;/&gt;&lt;wsp:rsid wsp:val=&quot;006604E4&quot;/&gt;&lt;wsp:rsid wsp:val=&quot;006965DF&quot;/&gt;&lt;wsp:rsid wsp:val=&quot;006C54B5&quot;/&gt;&lt;wsp:rsid wsp:val=&quot;006D1E24&quot;/&gt;&lt;wsp:rsid wsp:val=&quot;00734617&quot;/&gt;&lt;wsp:rsid wsp:val=&quot;00734A5B&quot;/&gt;&lt;wsp:rsid wsp:val=&quot;00741EC5&quot;/&gt;&lt;wsp:rsid wsp:val=&quot;00743525&quot;/&gt;&lt;wsp:rsid wsp:val=&quot;00744E76&quot;/&gt;&lt;wsp:rsid wsp:val=&quot;007476DB&quot;/&gt;&lt;wsp:rsid wsp:val=&quot;00757D40&quot;/&gt;&lt;wsp:rsid wsp:val=&quot;00774846&quot;/&gt;&lt;wsp:rsid wsp:val=&quot;00781F0F&quot;/&gt;&lt;wsp:rsid wsp:val=&quot;0078727C&quot;/&gt;&lt;wsp:rsid wsp:val=&quot;00797D4B&quot;/&gt;&lt;wsp:rsid wsp:val=&quot;007C095F&quot;/&gt;&lt;wsp:rsid wsp:val=&quot;007D5902&quot;/&gt;&lt;wsp:rsid wsp:val=&quot;00802106&quot;/&gt;&lt;wsp:rsid wsp:val=&quot;008028A4&quot;/&gt;&lt;wsp:rsid wsp:val=&quot;00806520&quot;/&gt;&lt;wsp:rsid wsp:val=&quot;00840916&quot;/&gt;&lt;wsp:rsid wsp:val=&quot;00853EDD&quot;/&gt;&lt;wsp:rsid wsp:val=&quot;008604EE&quot;/&gt;&lt;wsp:rsid wsp:val=&quot;008768CA&quot;/&gt;&lt;wsp:rsid wsp:val=&quot;00880559&quot;/&gt;&lt;wsp:rsid wsp:val=&quot;0090271F&quot;/&gt;&lt;wsp:rsid wsp:val=&quot;00903D8C&quot;/&gt;&lt;wsp:rsid wsp:val=&quot;00942EC2&quot;/&gt;&lt;wsp:rsid wsp:val=&quot;00954BCB&quot;/&gt;&lt;wsp:rsid wsp:val=&quot;00961B32&quot;/&gt;&lt;wsp:rsid wsp:val=&quot;00971683&quot;/&gt;&lt;wsp:rsid wsp:val=&quot;00972FD7&quot;/&gt;&lt;wsp:rsid wsp:val=&quot;00974BB0&quot;/&gt;&lt;wsp:rsid wsp:val=&quot;009A6E4F&quot;/&gt;&lt;wsp:rsid wsp:val=&quot;009C4D5C&quot;/&gt;&lt;wsp:rsid wsp:val=&quot;009D0A28&quot;/&gt;&lt;wsp:rsid wsp:val=&quot;009F3B54&quot;/&gt;&lt;wsp:rsid wsp:val=&quot;009F7E6E&quot;/&gt;&lt;wsp:rsid wsp:val=&quot;00A10F02&quot;/&gt;&lt;wsp:rsid wsp:val=&quot;00A53724&quot;/&gt;&lt;wsp:rsid wsp:val=&quot;00A82346&quot;/&gt;&lt;wsp:rsid wsp:val=&quot;00A8361A&quot;/&gt;&lt;wsp:rsid wsp:val=&quot;00A9671C&quot;/&gt;&lt;wsp:rsid wsp:val=&quot;00AD4BCF&quot;/&gt;&lt;wsp:rsid wsp:val=&quot;00AF78D5&quot;/&gt;&lt;wsp:rsid wsp:val=&quot;00B1063A&quot;/&gt;&lt;wsp:rsid wsp:val=&quot;00B15449&quot;/&gt;&lt;wsp:rsid wsp:val=&quot;00B9781E&quot;/&gt;&lt;wsp:rsid wsp:val=&quot;00BF79F1&quot;/&gt;&lt;wsp:rsid wsp:val=&quot;00C03035&quot;/&gt;&lt;wsp:rsid wsp:val=&quot;00C33079&quot;/&gt;&lt;wsp:rsid wsp:val=&quot;00C43B31&quot;/&gt;&lt;wsp:rsid wsp:val=&quot;00CA3D0C&quot;/&gt;&lt;wsp:rsid wsp:val=&quot;00CB6651&quot;/&gt;&lt;wsp:rsid wsp:val=&quot;00CB6887&quot;/&gt;&lt;wsp:rsid wsp:val=&quot;00CD4C7B&quot;/&gt;&lt;wsp:rsid wsp:val=&quot;00D22038&quot;/&gt;&lt;wsp:rsid wsp:val=&quot;00D738D6&quot;/&gt;&lt;wsp:rsid wsp:val=&quot;00D80795&quot;/&gt;&lt;wsp:rsid wsp:val=&quot;00D87E00&quot;/&gt;&lt;wsp:rsid wsp:val=&quot;00D9134D&quot;/&gt;&lt;wsp:rsid wsp:val=&quot;00D97CD9&quot;/&gt;&lt;wsp:rsid wsp:val=&quot;00DA7A03&quot;/&gt;&lt;wsp:rsid wsp:val=&quot;00DB1818&quot;/&gt;&lt;wsp:rsid wsp:val=&quot;00DC309B&quot;/&gt;&lt;wsp:rsid wsp:val=&quot;00DC4DA2&quot;/&gt;&lt;wsp:rsid wsp:val=&quot;00DE1406&quot;/&gt;&lt;wsp:rsid wsp:val=&quot;00E07838&quot;/&gt;&lt;wsp:rsid wsp:val=&quot;00E340BC&quot;/&gt;&lt;wsp:rsid wsp:val=&quot;00E62835&quot;/&gt;&lt;wsp:rsid wsp:val=&quot;00E77645&quot;/&gt;&lt;wsp:rsid wsp:val=&quot;00E852FF&quot;/&gt;&lt;wsp:rsid wsp:val=&quot;00E90ABE&quot;/&gt;&lt;wsp:rsid wsp:val=&quot;00EA22F8&quot;/&gt;&lt;wsp:rsid wsp:val=&quot;00EC4A25&quot;/&gt;&lt;wsp:rsid wsp:val=&quot;00EE0A1E&quot;/&gt;&lt;wsp:rsid wsp:val=&quot;00F025A2&quot;/&gt;&lt;wsp:rsid wsp:val=&quot;00F2026E&quot;/&gt;&lt;wsp:rsid wsp:val=&quot;00F2210A&quot;/&gt;&lt;wsp:rsid wsp:val=&quot;00F37743&quot;/&gt;&lt;wsp:rsid wsp:val=&quot;00F54A3D&quot;/&gt;&lt;wsp:rsid wsp:val=&quot;00F653B8&quot;/&gt;&lt;wsp:rsid wsp:val=&quot;00F76F8F&quot;/&gt;&lt;wsp:rsid wsp:val=&quot;00FA1266&quot;/&gt;&lt;wsp:rsid wsp:val=&quot;00FB2BEA&quot;/&gt;&lt;wsp:rsid wsp:val=&quot;00FC1192&quot;/&gt;&lt;wsp:rsid wsp:val=&quot;00FC53BF&quot;/&gt;&lt;wsp:rsid wsp:val=&quot;00FF4BAA&quot;/&gt;&lt;wsp:rsid wsp:val=&quot;00FF7BCD&quot;/&gt;&lt;/wsp:rsids&gt;&lt;/w:docPr&gt;&lt;w:body&gt;&lt;wx:sect&gt;&lt;w:p wsp:rsidR=&quot;00000000&quot; wsp:rsidRDefault=&quot;006965DF&quot; wsp:rsidP=&quot;006965D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n&lt;/m:t&gt;&lt;/m:r&gt;&lt;/m:e&gt;&lt;m:sub&gt;&lt;m:r&gt;&lt;m:rPr&gt;&lt;m:nor/&gt;&lt;/m:rPr&gt;&lt;w:rPr&gt;&lt;w:rFonts w:ascii=&quot;Cambria Math&quot; w:h-ansi=&quot;Cambria Math&quot;/&gt;&lt;wx:font wx:val=&quot;Cambria Math&quot;/&gt;&lt;/w:rPr&gt;&lt;m:t&gt;ID&lt;/m:t&gt;&lt;/m:r&gt;&lt;/m:sub&gt;&lt;/m:sSub&gt;&lt;m:r&gt;&lt;w:rPr&gt;&lt;w:rFonts w:ascii=&quot;Cambria Math&quot; w:h-ansi=&quot;Cambria Math&quot;/&gt;&lt;wx:font wx:val=&quot;Cambria Math&quot;/&gt;&lt;w:i/&gt;&lt;/w:rPr&gt;&lt;m:t&gt;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0,1,â€¦,1023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34617">
        <w:instrText xml:space="preserve"> </w:instrText>
      </w:r>
      <w:r w:rsidRPr="00734617">
        <w:fldChar w:fldCharType="end"/>
      </w:r>
      <w:r>
        <w:t xml:space="preserve"> equals the higher-layer parameter </w:t>
      </w:r>
      <w:r>
        <w:rPr>
          <w:i/>
        </w:rPr>
        <w:t>msgA-DataScramblingIndex</w:t>
      </w:r>
      <w:r>
        <w:t xml:space="preserve"> if configured </w:t>
      </w:r>
      <w:r w:rsidRPr="00247AD9">
        <w:t>and</w:t>
      </w:r>
      <w:r>
        <w:t xml:space="preserve"> </w:t>
      </w:r>
      <w:r w:rsidRPr="005343CC">
        <w:t xml:space="preserve">the PUSCH </w:t>
      </w:r>
      <w:r>
        <w:t xml:space="preserve">transmission is triggered by a </w:t>
      </w:r>
      <w:r w:rsidRPr="005343CC">
        <w:t>Type-2 random access procedure as described in clause 8.1A of [5, TS 38.213]</w:t>
      </w:r>
      <w:r>
        <w:t>;</w:t>
      </w:r>
    </w:p>
    <w:p w14:paraId="4E9F08EB" w14:textId="77777777" w:rsidR="00734617" w:rsidRDefault="00734617" w:rsidP="00734617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58E7EDC2">
          <v:shape id="_x0000_i1029" type="#_x0000_t75" style="width:47pt;height:19pt" o:ole="">
            <v:imagedata r:id="rId17" o:title=""/>
          </v:shape>
          <o:OLEObject Type="Embed" ProgID="Equation.3" ShapeID="_x0000_i1029" DrawAspect="Content" ObjectID="_1672200864" r:id="rId18"/>
        </w:object>
      </w:r>
      <w:r>
        <w:t xml:space="preserve"> otherwise</w:t>
      </w:r>
    </w:p>
    <w:p w14:paraId="4626037A" w14:textId="788F969D" w:rsidR="00734617" w:rsidRPr="002E0271" w:rsidRDefault="00734617" w:rsidP="00734617">
      <w:pPr>
        <w:pStyle w:val="B1"/>
      </w:pPr>
      <w:r>
        <w:t>-</w:t>
      </w:r>
      <w:r>
        <w:tab/>
      </w:r>
      <w:r w:rsidR="00756974">
        <w:rPr>
          <w:noProof/>
        </w:rPr>
        <w:pict w14:anchorId="5BA11D8D">
          <v:shape id="_x0000_i1030" type="#_x0000_t75" style="width:26.5pt;height:10pt;visibility:visible;mso-wrap-style:square">
            <v:imagedata r:id="rId19" o:title=""/>
          </v:shape>
        </w:pict>
      </w:r>
      <w:r w:rsidR="0069242F">
        <w:rPr>
          <w:noProof/>
        </w:rPr>
        <w:t xml:space="preserve"> </w:t>
      </w:r>
      <w:r>
        <w:rPr>
          <w:szCs w:val="24"/>
        </w:rPr>
        <w:t xml:space="preserve">is the index of the random-access preamble transmitted for </w:t>
      </w:r>
      <w:r w:rsidR="00D46EE9">
        <w:rPr>
          <w:szCs w:val="24"/>
        </w:rPr>
        <w:t>MSGA</w:t>
      </w:r>
      <w:r>
        <w:rPr>
          <w:szCs w:val="24"/>
        </w:rPr>
        <w:t xml:space="preserve"> as described in clause 5.1.3A of [11, TS 38.321]</w:t>
      </w:r>
    </w:p>
    <w:p w14:paraId="77A7C1AD" w14:textId="2AE2B0F7" w:rsidR="00E36210" w:rsidRPr="00284C2E" w:rsidRDefault="00E36210" w:rsidP="00E36210">
      <w:r w:rsidRPr="002E0271">
        <w:t xml:space="preserve">and where </w:t>
      </w:r>
      <w:r w:rsidR="00BF21B6">
        <w:rPr>
          <w:position w:val="-10"/>
        </w:rPr>
        <w:pict w14:anchorId="1980A788">
          <v:shape id="_x0000_i1031" type="#_x0000_t75" style="width:26.5pt;height:15pt">
            <v:imagedata r:id="rId20" o:title=""/>
          </v:shape>
        </w:pict>
      </w:r>
      <w:r w:rsidRPr="002E0271">
        <w:t xml:space="preserve"> </w:t>
      </w:r>
      <w:r>
        <w:t xml:space="preserve">equals the RA-RNTI for </w:t>
      </w:r>
      <w:r w:rsidR="00624D55">
        <w:t>MSG</w:t>
      </w:r>
      <w:r>
        <w:t xml:space="preserve">A and otherwise </w:t>
      </w:r>
      <w:r w:rsidRPr="002E0271">
        <w:t>corresponds to the RNTI associated with the PUSCH transmission as described in clause 6.1 of [6, TS 38.214]</w:t>
      </w:r>
      <w:r>
        <w:t xml:space="preserve"> </w:t>
      </w:r>
      <w:r w:rsidRPr="00292569">
        <w:t>and clause 8.3 of [5, TS 38.213]</w:t>
      </w:r>
      <w:r w:rsidRPr="002E0271">
        <w:t>.</w:t>
      </w:r>
    </w:p>
    <w:p w14:paraId="4860E0D2" w14:textId="5F964EA0" w:rsidR="00CD4C7B" w:rsidRDefault="00734617" w:rsidP="00734617">
      <w:r>
        <w:t xml:space="preserve">In this paper, we discuss </w:t>
      </w:r>
      <w:r w:rsidR="00D46EE9">
        <w:t>the issues</w:t>
      </w:r>
      <w:r w:rsidR="005A6646">
        <w:t xml:space="preserve"> created by this </w:t>
      </w:r>
      <w:r>
        <w:t xml:space="preserve">flexibility of </w:t>
      </w:r>
      <w:r w:rsidR="00D46EE9">
        <w:t xml:space="preserve">MSGA PUSCH scrambling sequence </w:t>
      </w:r>
      <w:r>
        <w:t>initializ</w:t>
      </w:r>
      <w:r w:rsidR="00D46EE9">
        <w:t xml:space="preserve">ation by different methods.  </w:t>
      </w:r>
      <w:r>
        <w:t xml:space="preserve"> </w:t>
      </w:r>
      <w:r w:rsidR="000D376D">
        <w:t xml:space="preserve">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9F46355" w14:textId="1CC5765B" w:rsidR="00465C99" w:rsidRDefault="00465C9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It was agreed in RAN3 #110-e that there is no need to transfer PUSCH configuration between neighbouring gNBs</w:t>
      </w:r>
      <w:r w:rsidR="00566793">
        <w:rPr>
          <w:rFonts w:ascii="Times New Roman" w:hAnsi="Times New Roman"/>
          <w:sz w:val="20"/>
          <w:lang w:val="en-GB"/>
        </w:rPr>
        <w:t>. The motivation was that no collisions happen on PUSCH between neighbours since</w:t>
      </w:r>
      <w:r w:rsidR="008F08D5">
        <w:rPr>
          <w:rFonts w:ascii="Times New Roman" w:hAnsi="Times New Roman"/>
          <w:sz w:val="20"/>
          <w:lang w:val="en-GB"/>
        </w:rPr>
        <w:t>, generally,</w:t>
      </w:r>
      <w:r w:rsidR="00566793">
        <w:rPr>
          <w:rFonts w:ascii="Times New Roman" w:hAnsi="Times New Roman"/>
          <w:sz w:val="20"/>
          <w:lang w:val="en-GB"/>
        </w:rPr>
        <w:t xml:space="preserve"> PUSCH Resources are scrambled by the </w:t>
      </w:r>
      <w:r w:rsidR="00823182">
        <w:rPr>
          <w:rFonts w:ascii="Times New Roman" w:hAnsi="Times New Roman"/>
          <w:sz w:val="20"/>
          <w:lang w:val="en-GB"/>
        </w:rPr>
        <w:t>PCI</w:t>
      </w:r>
      <w:r w:rsidR="00566793">
        <w:rPr>
          <w:rFonts w:ascii="Times New Roman" w:hAnsi="Times New Roman"/>
          <w:sz w:val="20"/>
          <w:lang w:val="en-GB"/>
        </w:rPr>
        <w:t xml:space="preserve"> of </w:t>
      </w:r>
      <w:r w:rsidR="00823182">
        <w:rPr>
          <w:rFonts w:ascii="Times New Roman" w:hAnsi="Times New Roman"/>
          <w:sz w:val="20"/>
          <w:lang w:val="en-GB"/>
        </w:rPr>
        <w:t>the NR cell</w:t>
      </w:r>
      <w:r>
        <w:rPr>
          <w:rFonts w:ascii="Times New Roman" w:hAnsi="Times New Roman"/>
          <w:sz w:val="20"/>
          <w:lang w:val="en-GB"/>
        </w:rPr>
        <w:t xml:space="preserve">. </w:t>
      </w:r>
    </w:p>
    <w:p w14:paraId="0157AAEE" w14:textId="77777777" w:rsidR="00465C99" w:rsidRDefault="00465C9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CDFDDAE" w14:textId="126498B8" w:rsidR="00873159" w:rsidRDefault="0096709F" w:rsidP="00CD4C7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If MSGA </w:t>
      </w:r>
      <w:r w:rsidR="008F08D5">
        <w:rPr>
          <w:rFonts w:ascii="Times New Roman" w:hAnsi="Times New Roman"/>
          <w:sz w:val="20"/>
          <w:lang w:val="en-GB"/>
        </w:rPr>
        <w:t xml:space="preserve">PUSCH </w:t>
      </w:r>
      <w:r>
        <w:rPr>
          <w:rFonts w:ascii="Times New Roman" w:hAnsi="Times New Roman"/>
          <w:sz w:val="20"/>
          <w:lang w:val="en-GB"/>
        </w:rPr>
        <w:t>scrambling sequence</w:t>
      </w:r>
      <w:r w:rsidR="00FE5E1D">
        <w:rPr>
          <w:rFonts w:ascii="Times New Roman" w:hAnsi="Times New Roman"/>
          <w:sz w:val="20"/>
          <w:lang w:val="en-GB"/>
        </w:rPr>
        <w:t xml:space="preserve"> generator</w:t>
      </w:r>
      <w:r>
        <w:rPr>
          <w:rFonts w:ascii="Times New Roman" w:hAnsi="Times New Roman"/>
          <w:sz w:val="20"/>
          <w:lang w:val="en-GB"/>
        </w:rPr>
        <w:t xml:space="preserve"> is initialized by using the </w:t>
      </w:r>
      <w:r w:rsidR="00823182">
        <w:rPr>
          <w:rFonts w:ascii="Times New Roman" w:hAnsi="Times New Roman"/>
          <w:sz w:val="20"/>
          <w:lang w:val="en-GB"/>
        </w:rPr>
        <w:t>PCI</w:t>
      </w:r>
      <w:r>
        <w:rPr>
          <w:rFonts w:ascii="Times New Roman" w:hAnsi="Times New Roman"/>
          <w:sz w:val="20"/>
          <w:lang w:val="en-GB"/>
        </w:rPr>
        <w:t>, then</w:t>
      </w:r>
      <w:r w:rsidR="00566793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neighbouring</w:t>
      </w:r>
      <w:r w:rsidR="008F08D5">
        <w:rPr>
          <w:rFonts w:ascii="Times New Roman" w:hAnsi="Times New Roman"/>
          <w:sz w:val="20"/>
          <w:lang w:val="en-GB"/>
        </w:rPr>
        <w:t xml:space="preserve"> UEs transmitting</w:t>
      </w:r>
      <w:r>
        <w:rPr>
          <w:rFonts w:ascii="Times New Roman" w:hAnsi="Times New Roman"/>
          <w:sz w:val="20"/>
          <w:lang w:val="en-GB"/>
        </w:rPr>
        <w:t xml:space="preserve"> using the same time and frequency resources</w:t>
      </w:r>
      <w:r w:rsidR="001D5B1D">
        <w:rPr>
          <w:rFonts w:ascii="Times New Roman" w:hAnsi="Times New Roman"/>
          <w:sz w:val="20"/>
          <w:lang w:val="en-GB"/>
        </w:rPr>
        <w:t xml:space="preserve"> will not </w:t>
      </w:r>
      <w:r w:rsidR="00424F3E">
        <w:rPr>
          <w:rFonts w:ascii="Times New Roman" w:hAnsi="Times New Roman"/>
          <w:sz w:val="20"/>
          <w:lang w:val="en-GB"/>
        </w:rPr>
        <w:t>conflict</w:t>
      </w:r>
      <w:r w:rsidR="001D5B1D">
        <w:rPr>
          <w:rFonts w:ascii="Times New Roman" w:hAnsi="Times New Roman"/>
          <w:sz w:val="20"/>
          <w:lang w:val="en-GB"/>
        </w:rPr>
        <w:t xml:space="preserve"> with each other</w:t>
      </w:r>
      <w:r w:rsidR="008F08D5">
        <w:rPr>
          <w:rFonts w:ascii="Times New Roman" w:hAnsi="Times New Roman"/>
          <w:sz w:val="20"/>
          <w:lang w:val="en-GB"/>
        </w:rPr>
        <w:t xml:space="preserve"> in the sense that the channel decoder will be able to recover from the collision</w:t>
      </w:r>
      <w:r w:rsidR="001D5B1D">
        <w:rPr>
          <w:rFonts w:ascii="Times New Roman" w:hAnsi="Times New Roman"/>
          <w:sz w:val="20"/>
          <w:lang w:val="en-GB"/>
        </w:rPr>
        <w:t>.</w:t>
      </w:r>
      <w:r>
        <w:rPr>
          <w:rFonts w:ascii="Times New Roman" w:hAnsi="Times New Roman"/>
          <w:sz w:val="20"/>
          <w:lang w:val="en-GB"/>
        </w:rPr>
        <w:t xml:space="preserve"> </w:t>
      </w:r>
      <w:r w:rsidR="00873159">
        <w:rPr>
          <w:rFonts w:ascii="Times New Roman" w:hAnsi="Times New Roman"/>
          <w:sz w:val="20"/>
          <w:lang w:val="en-GB"/>
        </w:rPr>
        <w:t xml:space="preserve">However, if </w:t>
      </w:r>
      <w:r w:rsidR="00AD6E03">
        <w:rPr>
          <w:rFonts w:ascii="Times New Roman" w:hAnsi="Times New Roman"/>
          <w:sz w:val="20"/>
          <w:lang w:val="en-GB"/>
        </w:rPr>
        <w:t>a</w:t>
      </w:r>
      <w:r w:rsidR="00873159">
        <w:rPr>
          <w:rFonts w:ascii="Times New Roman" w:hAnsi="Times New Roman"/>
          <w:sz w:val="20"/>
          <w:lang w:val="en-GB"/>
        </w:rPr>
        <w:t xml:space="preserve"> gNB initializes </w:t>
      </w:r>
      <w:r w:rsidR="005A6646">
        <w:rPr>
          <w:rFonts w:ascii="Times New Roman" w:hAnsi="Times New Roman"/>
          <w:sz w:val="20"/>
          <w:lang w:val="en-GB"/>
        </w:rPr>
        <w:t>its</w:t>
      </w:r>
      <w:r w:rsidR="00873159">
        <w:rPr>
          <w:rFonts w:ascii="Times New Roman" w:hAnsi="Times New Roman"/>
          <w:sz w:val="20"/>
          <w:lang w:val="en-GB"/>
        </w:rPr>
        <w:t xml:space="preserve"> scrambling sequence generator to </w:t>
      </w:r>
      <w:r w:rsidR="00873159" w:rsidRPr="008A01E3">
        <w:rPr>
          <w:rFonts w:ascii="Times New Roman" w:hAnsi="Times New Roman"/>
          <w:i/>
          <w:sz w:val="20"/>
          <w:lang w:val="en-GB"/>
        </w:rPr>
        <w:t>msgA-DataScramblingIndex</w:t>
      </w:r>
      <w:r w:rsidR="00873159" w:rsidRPr="00873159">
        <w:rPr>
          <w:rFonts w:ascii="Times New Roman" w:hAnsi="Times New Roman"/>
          <w:iCs/>
          <w:sz w:val="20"/>
          <w:lang w:val="en-GB"/>
        </w:rPr>
        <w:t xml:space="preserve"> </w:t>
      </w:r>
      <w:r w:rsidR="00765202">
        <w:rPr>
          <w:rFonts w:ascii="Times New Roman" w:hAnsi="Times New Roman"/>
          <w:iCs/>
          <w:sz w:val="20"/>
          <w:lang w:val="en-GB"/>
        </w:rPr>
        <w:t xml:space="preserve">and another </w:t>
      </w:r>
      <w:r w:rsidR="00AD6E03">
        <w:rPr>
          <w:rFonts w:ascii="Times New Roman" w:hAnsi="Times New Roman"/>
          <w:iCs/>
          <w:sz w:val="20"/>
          <w:lang w:val="en-GB"/>
        </w:rPr>
        <w:t>gNB</w:t>
      </w:r>
      <w:r w:rsidR="00765202">
        <w:rPr>
          <w:rFonts w:ascii="Times New Roman" w:hAnsi="Times New Roman"/>
          <w:iCs/>
          <w:sz w:val="20"/>
          <w:lang w:val="en-GB"/>
        </w:rPr>
        <w:t xml:space="preserve"> according to </w:t>
      </w:r>
      <w:r w:rsidR="00823182">
        <w:rPr>
          <w:rFonts w:ascii="Times New Roman" w:hAnsi="Times New Roman"/>
          <w:iCs/>
          <w:sz w:val="20"/>
          <w:lang w:val="en-GB"/>
        </w:rPr>
        <w:t>the PCI</w:t>
      </w:r>
      <w:r w:rsidR="00765202">
        <w:rPr>
          <w:rFonts w:ascii="Times New Roman" w:hAnsi="Times New Roman"/>
          <w:iCs/>
          <w:sz w:val="20"/>
          <w:lang w:val="en-GB"/>
        </w:rPr>
        <w:t xml:space="preserve">, </w:t>
      </w:r>
      <w:r w:rsidR="00873159">
        <w:rPr>
          <w:rFonts w:ascii="Times New Roman" w:hAnsi="Times New Roman"/>
          <w:iCs/>
          <w:sz w:val="20"/>
          <w:lang w:val="en-GB"/>
        </w:rPr>
        <w:t>then</w:t>
      </w:r>
      <w:r w:rsidR="00765202">
        <w:rPr>
          <w:rFonts w:ascii="Times New Roman" w:hAnsi="Times New Roman"/>
          <w:iCs/>
          <w:sz w:val="20"/>
          <w:lang w:val="en-GB"/>
        </w:rPr>
        <w:t xml:space="preserve"> </w:t>
      </w:r>
      <w:r w:rsidR="009B508D">
        <w:rPr>
          <w:rFonts w:ascii="Times New Roman" w:hAnsi="Times New Roman"/>
          <w:iCs/>
          <w:sz w:val="20"/>
          <w:lang w:val="en-GB"/>
        </w:rPr>
        <w:t xml:space="preserve">transmissions over </w:t>
      </w:r>
      <w:r w:rsidR="00765202">
        <w:rPr>
          <w:rFonts w:ascii="Times New Roman" w:hAnsi="Times New Roman"/>
          <w:iCs/>
          <w:sz w:val="20"/>
          <w:lang w:val="en-GB"/>
        </w:rPr>
        <w:t>those</w:t>
      </w:r>
      <w:r w:rsidR="00873159">
        <w:rPr>
          <w:rFonts w:ascii="Times New Roman" w:hAnsi="Times New Roman"/>
          <w:iCs/>
          <w:sz w:val="20"/>
          <w:lang w:val="en-GB"/>
        </w:rPr>
        <w:t xml:space="preserve"> </w:t>
      </w:r>
      <w:r w:rsidR="00873159">
        <w:rPr>
          <w:rFonts w:ascii="Times New Roman" w:hAnsi="Times New Roman"/>
          <w:sz w:val="20"/>
          <w:lang w:val="en-GB"/>
        </w:rPr>
        <w:t xml:space="preserve">two </w:t>
      </w:r>
      <w:r w:rsidR="00823182">
        <w:rPr>
          <w:rFonts w:ascii="Times New Roman" w:hAnsi="Times New Roman"/>
          <w:sz w:val="20"/>
          <w:lang w:val="en-GB"/>
        </w:rPr>
        <w:t xml:space="preserve">NR cells </w:t>
      </w:r>
      <w:r w:rsidR="00873159">
        <w:rPr>
          <w:rFonts w:ascii="Times New Roman" w:hAnsi="Times New Roman"/>
          <w:sz w:val="20"/>
          <w:lang w:val="en-GB"/>
        </w:rPr>
        <w:t xml:space="preserve">transmitting on common time and frequency resources in </w:t>
      </w:r>
      <w:r w:rsidR="009B508D">
        <w:rPr>
          <w:rFonts w:ascii="Times New Roman" w:hAnsi="Times New Roman"/>
          <w:sz w:val="20"/>
          <w:lang w:val="en-GB"/>
        </w:rPr>
        <w:t xml:space="preserve">MsgA </w:t>
      </w:r>
      <w:r w:rsidR="00873159">
        <w:rPr>
          <w:rFonts w:ascii="Times New Roman" w:hAnsi="Times New Roman"/>
          <w:sz w:val="20"/>
          <w:lang w:val="en-GB"/>
        </w:rPr>
        <w:t xml:space="preserve">PUSCH </w:t>
      </w:r>
      <w:r w:rsidR="00823182">
        <w:rPr>
          <w:rFonts w:ascii="Times New Roman" w:hAnsi="Times New Roman"/>
          <w:sz w:val="20"/>
          <w:lang w:val="en-GB"/>
        </w:rPr>
        <w:t xml:space="preserve">may </w:t>
      </w:r>
      <w:r w:rsidR="00873159">
        <w:rPr>
          <w:rFonts w:ascii="Times New Roman" w:hAnsi="Times New Roman"/>
          <w:sz w:val="20"/>
          <w:lang w:val="en-GB"/>
        </w:rPr>
        <w:t xml:space="preserve">collide. </w:t>
      </w:r>
      <w:r w:rsidR="009B508D">
        <w:rPr>
          <w:rFonts w:ascii="Times New Roman" w:hAnsi="Times New Roman"/>
          <w:sz w:val="20"/>
          <w:lang w:val="en-GB"/>
        </w:rPr>
        <w:t xml:space="preserve">This is because a gNB may accidentally select msgA-DataScramblingIndex to have the same value as a PCI of the cells of some neighbour. </w:t>
      </w:r>
      <w:r w:rsidR="00BB2650">
        <w:rPr>
          <w:rFonts w:ascii="Times New Roman" w:hAnsi="Times New Roman"/>
          <w:sz w:val="20"/>
          <w:lang w:val="en-GB"/>
        </w:rPr>
        <w:t xml:space="preserve">The same </w:t>
      </w:r>
      <w:r w:rsidR="00AC5217">
        <w:rPr>
          <w:rFonts w:ascii="Times New Roman" w:hAnsi="Times New Roman"/>
          <w:sz w:val="20"/>
          <w:lang w:val="en-GB"/>
        </w:rPr>
        <w:t xml:space="preserve">would apply in case both </w:t>
      </w:r>
      <w:r w:rsidR="00823182">
        <w:rPr>
          <w:rFonts w:ascii="Times New Roman" w:hAnsi="Times New Roman"/>
          <w:sz w:val="20"/>
          <w:lang w:val="en-GB"/>
        </w:rPr>
        <w:t xml:space="preserve">NR cells </w:t>
      </w:r>
      <w:r w:rsidR="00AC5217">
        <w:rPr>
          <w:rFonts w:ascii="Times New Roman" w:hAnsi="Times New Roman"/>
          <w:sz w:val="20"/>
          <w:lang w:val="en-GB"/>
        </w:rPr>
        <w:t>use the approach of initializing the scrambling sequence generators for Msg</w:t>
      </w:r>
      <w:r w:rsidR="004831A2">
        <w:rPr>
          <w:rFonts w:ascii="Times New Roman" w:hAnsi="Times New Roman"/>
          <w:sz w:val="20"/>
          <w:lang w:val="en-GB"/>
        </w:rPr>
        <w:t xml:space="preserve">A transmissions with </w:t>
      </w:r>
      <w:r w:rsidR="004831A2" w:rsidRPr="008A01E3">
        <w:rPr>
          <w:rFonts w:ascii="Times New Roman" w:hAnsi="Times New Roman"/>
          <w:i/>
          <w:sz w:val="20"/>
          <w:lang w:val="en-GB"/>
        </w:rPr>
        <w:t>msgA-DataScramblingIndex</w:t>
      </w:r>
      <w:r w:rsidR="004831A2">
        <w:rPr>
          <w:rFonts w:ascii="Times New Roman" w:hAnsi="Times New Roman"/>
          <w:i/>
          <w:sz w:val="20"/>
          <w:lang w:val="en-GB"/>
        </w:rPr>
        <w:t>.</w:t>
      </w:r>
      <w:r w:rsidR="00AC5217">
        <w:rPr>
          <w:rFonts w:ascii="Times New Roman" w:hAnsi="Times New Roman"/>
          <w:sz w:val="20"/>
          <w:lang w:val="en-GB"/>
        </w:rPr>
        <w:t xml:space="preserve"> </w:t>
      </w:r>
      <w:r w:rsidR="00873159">
        <w:rPr>
          <w:rFonts w:ascii="Times New Roman" w:hAnsi="Times New Roman"/>
          <w:sz w:val="20"/>
          <w:lang w:val="en-GB"/>
        </w:rPr>
        <w:t xml:space="preserve">Therefore, </w:t>
      </w:r>
      <w:r w:rsidR="00823182">
        <w:rPr>
          <w:rFonts w:ascii="Times New Roman" w:hAnsi="Times New Roman"/>
          <w:sz w:val="20"/>
          <w:lang w:val="en-GB"/>
        </w:rPr>
        <w:t xml:space="preserve">when the </w:t>
      </w:r>
      <w:r w:rsidR="00823182" w:rsidRPr="008A01E3">
        <w:rPr>
          <w:rFonts w:ascii="Times New Roman" w:hAnsi="Times New Roman"/>
          <w:i/>
          <w:sz w:val="20"/>
          <w:lang w:val="en-GB"/>
        </w:rPr>
        <w:t>msgA-DataScrambling</w:t>
      </w:r>
      <w:bookmarkStart w:id="2" w:name="_Hlk61441907"/>
      <w:r w:rsidR="00823182" w:rsidRPr="008A01E3">
        <w:rPr>
          <w:rFonts w:ascii="Times New Roman" w:hAnsi="Times New Roman"/>
          <w:i/>
          <w:sz w:val="20"/>
          <w:lang w:val="en-GB"/>
        </w:rPr>
        <w:t>Index</w:t>
      </w:r>
      <w:bookmarkEnd w:id="2"/>
      <w:r w:rsidR="00823182">
        <w:rPr>
          <w:rFonts w:ascii="Times New Roman" w:hAnsi="Times New Roman"/>
          <w:sz w:val="20"/>
          <w:lang w:val="en-GB"/>
        </w:rPr>
        <w:t xml:space="preserve"> is</w:t>
      </w:r>
      <w:r w:rsidR="00873159">
        <w:rPr>
          <w:rFonts w:ascii="Times New Roman" w:hAnsi="Times New Roman"/>
          <w:sz w:val="20"/>
          <w:lang w:val="en-GB"/>
        </w:rPr>
        <w:t xml:space="preserve"> </w:t>
      </w:r>
      <w:r w:rsidR="008B3789">
        <w:rPr>
          <w:rFonts w:ascii="Times New Roman" w:hAnsi="Times New Roman"/>
          <w:sz w:val="20"/>
          <w:lang w:val="en-GB"/>
        </w:rPr>
        <w:t xml:space="preserve">configured </w:t>
      </w:r>
      <w:r w:rsidR="00873159">
        <w:rPr>
          <w:rFonts w:ascii="Times New Roman" w:hAnsi="Times New Roman"/>
          <w:sz w:val="20"/>
          <w:lang w:val="en-GB"/>
        </w:rPr>
        <w:t>to initialize the scrambling sequence generator</w:t>
      </w:r>
      <w:r w:rsidR="008B3789">
        <w:rPr>
          <w:rFonts w:ascii="Times New Roman" w:hAnsi="Times New Roman"/>
          <w:sz w:val="20"/>
          <w:lang w:val="en-GB"/>
        </w:rPr>
        <w:t xml:space="preserve"> in PUSCH of Msg A</w:t>
      </w:r>
      <w:r w:rsidR="00823182">
        <w:rPr>
          <w:rFonts w:ascii="Times New Roman" w:hAnsi="Times New Roman"/>
          <w:sz w:val="20"/>
          <w:lang w:val="en-GB"/>
        </w:rPr>
        <w:t>,</w:t>
      </w:r>
      <w:r w:rsidR="00873159">
        <w:rPr>
          <w:rFonts w:ascii="Times New Roman" w:hAnsi="Times New Roman"/>
          <w:sz w:val="20"/>
          <w:lang w:val="en-GB"/>
        </w:rPr>
        <w:t xml:space="preserve"> coordinat</w:t>
      </w:r>
      <w:r w:rsidR="00823182">
        <w:rPr>
          <w:rFonts w:ascii="Times New Roman" w:hAnsi="Times New Roman"/>
          <w:sz w:val="20"/>
          <w:lang w:val="en-GB"/>
        </w:rPr>
        <w:t>ion</w:t>
      </w:r>
      <w:r w:rsidR="00873159">
        <w:rPr>
          <w:rFonts w:ascii="Times New Roman" w:hAnsi="Times New Roman"/>
          <w:sz w:val="20"/>
          <w:lang w:val="en-GB"/>
        </w:rPr>
        <w:t xml:space="preserve"> </w:t>
      </w:r>
      <w:r w:rsidR="00823182">
        <w:rPr>
          <w:rFonts w:ascii="Times New Roman" w:hAnsi="Times New Roman"/>
          <w:sz w:val="20"/>
          <w:lang w:val="en-GB"/>
        </w:rPr>
        <w:t>is needed</w:t>
      </w:r>
      <w:r w:rsidR="00873159">
        <w:rPr>
          <w:rFonts w:ascii="Times New Roman" w:hAnsi="Times New Roman"/>
          <w:sz w:val="20"/>
          <w:lang w:val="en-GB"/>
        </w:rPr>
        <w:t xml:space="preserve">. </w:t>
      </w:r>
      <w:r w:rsidR="00873159">
        <w:rPr>
          <w:rFonts w:ascii="Times New Roman" w:hAnsi="Times New Roman"/>
          <w:iCs/>
          <w:sz w:val="20"/>
          <w:lang w:val="en-GB"/>
        </w:rPr>
        <w:t xml:space="preserve">  </w:t>
      </w:r>
    </w:p>
    <w:p w14:paraId="4792DCC3" w14:textId="26509DE7" w:rsidR="00873159" w:rsidRDefault="00873159" w:rsidP="00CD4C7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</w:p>
    <w:p w14:paraId="7DC67849" w14:textId="27E2A014" w:rsidR="00873159" w:rsidRDefault="00873159" w:rsidP="00CD4C7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  <w:r>
        <w:rPr>
          <w:rFonts w:ascii="Times New Roman" w:hAnsi="Times New Roman"/>
          <w:iCs/>
          <w:sz w:val="20"/>
          <w:lang w:val="en-GB"/>
        </w:rPr>
        <w:lastRenderedPageBreak/>
        <w:t>As one option it can be assumed that</w:t>
      </w:r>
      <w:r w:rsidR="00765202">
        <w:rPr>
          <w:rFonts w:ascii="Times New Roman" w:hAnsi="Times New Roman"/>
          <w:iCs/>
          <w:sz w:val="20"/>
          <w:lang w:val="en-GB"/>
        </w:rPr>
        <w:t xml:space="preserve"> the</w:t>
      </w:r>
      <w:r>
        <w:rPr>
          <w:rFonts w:ascii="Times New Roman" w:hAnsi="Times New Roman"/>
          <w:iCs/>
          <w:sz w:val="20"/>
          <w:lang w:val="en-GB"/>
        </w:rPr>
        <w:t xml:space="preserve"> </w:t>
      </w:r>
      <w:r w:rsidR="00077C13">
        <w:rPr>
          <w:rFonts w:ascii="Times New Roman" w:hAnsi="Times New Roman"/>
          <w:sz w:val="20"/>
          <w:lang w:val="en-GB"/>
        </w:rPr>
        <w:t>default</w:t>
      </w:r>
      <w:r>
        <w:rPr>
          <w:rFonts w:ascii="Times New Roman" w:hAnsi="Times New Roman"/>
          <w:sz w:val="20"/>
          <w:lang w:val="en-GB"/>
        </w:rPr>
        <w:t xml:space="preserve"> operation of a gNB is to initialize its scrambling sequence generator</w:t>
      </w:r>
      <w:r w:rsidR="0026254E">
        <w:rPr>
          <w:rFonts w:ascii="Times New Roman" w:hAnsi="Times New Roman"/>
          <w:sz w:val="20"/>
          <w:lang w:val="en-GB"/>
        </w:rPr>
        <w:t xml:space="preserve"> for MsgA PUSCH</w:t>
      </w:r>
      <w:r>
        <w:rPr>
          <w:rFonts w:ascii="Times New Roman" w:hAnsi="Times New Roman"/>
          <w:sz w:val="20"/>
          <w:lang w:val="en-GB"/>
        </w:rPr>
        <w:t xml:space="preserve"> using </w:t>
      </w:r>
      <w:r w:rsidR="00823182">
        <w:rPr>
          <w:rFonts w:ascii="Times New Roman" w:hAnsi="Times New Roman"/>
          <w:sz w:val="20"/>
          <w:lang w:val="en-GB"/>
        </w:rPr>
        <w:t>PCI</w:t>
      </w:r>
      <w:r>
        <w:rPr>
          <w:rFonts w:ascii="Times New Roman" w:hAnsi="Times New Roman"/>
          <w:sz w:val="20"/>
          <w:lang w:val="en-GB"/>
        </w:rPr>
        <w:t xml:space="preserve">. A gNB may indicate to its neighbours if at some point in time it configures a different method, e.g., </w:t>
      </w:r>
      <w:r w:rsidR="00765202">
        <w:rPr>
          <w:rFonts w:ascii="Times New Roman" w:hAnsi="Times New Roman"/>
          <w:sz w:val="20"/>
          <w:lang w:val="en-GB"/>
        </w:rPr>
        <w:t>when it</w:t>
      </w:r>
      <w:r>
        <w:rPr>
          <w:rFonts w:ascii="Times New Roman" w:hAnsi="Times New Roman"/>
          <w:sz w:val="20"/>
          <w:lang w:val="en-GB"/>
        </w:rPr>
        <w:t xml:space="preserve"> configur</w:t>
      </w:r>
      <w:r w:rsidR="00765202">
        <w:rPr>
          <w:rFonts w:ascii="Times New Roman" w:hAnsi="Times New Roman"/>
          <w:sz w:val="20"/>
          <w:lang w:val="en-GB"/>
        </w:rPr>
        <w:t>es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8A01E3">
        <w:rPr>
          <w:rFonts w:ascii="Times New Roman" w:hAnsi="Times New Roman"/>
          <w:i/>
          <w:sz w:val="20"/>
          <w:lang w:val="en-GB"/>
        </w:rPr>
        <w:t>msgA-DataScramblingIndex</w:t>
      </w:r>
      <w:r w:rsidRPr="00873159">
        <w:rPr>
          <w:rFonts w:ascii="Times New Roman" w:hAnsi="Times New Roman"/>
          <w:iCs/>
          <w:sz w:val="20"/>
          <w:lang w:val="en-GB"/>
        </w:rPr>
        <w:t>.</w:t>
      </w:r>
      <w:r w:rsidR="008B3789">
        <w:rPr>
          <w:rFonts w:ascii="Times New Roman" w:hAnsi="Times New Roman"/>
          <w:iCs/>
          <w:sz w:val="20"/>
          <w:lang w:val="en-GB"/>
        </w:rPr>
        <w:t xml:space="preserve"> This option could reduce the respective signaling.</w:t>
      </w:r>
      <w:r w:rsidR="00077C13">
        <w:rPr>
          <w:rFonts w:ascii="Times New Roman" w:hAnsi="Times New Roman"/>
          <w:iCs/>
          <w:sz w:val="20"/>
          <w:lang w:val="en-GB"/>
        </w:rPr>
        <w:t xml:space="preserve"> </w:t>
      </w:r>
      <w:r>
        <w:rPr>
          <w:rFonts w:ascii="Times New Roman" w:hAnsi="Times New Roman"/>
          <w:iCs/>
          <w:sz w:val="20"/>
          <w:lang w:val="en-GB"/>
        </w:rPr>
        <w:t xml:space="preserve">As another alternative, </w:t>
      </w:r>
      <w:r w:rsidR="00077C13">
        <w:rPr>
          <w:rFonts w:ascii="Times New Roman" w:hAnsi="Times New Roman"/>
          <w:iCs/>
          <w:sz w:val="20"/>
          <w:lang w:val="en-GB"/>
        </w:rPr>
        <w:t xml:space="preserve">no default operation can be assumed and </w:t>
      </w:r>
      <w:r>
        <w:rPr>
          <w:rFonts w:ascii="Times New Roman" w:hAnsi="Times New Roman"/>
          <w:iCs/>
          <w:sz w:val="20"/>
          <w:lang w:val="en-GB"/>
        </w:rPr>
        <w:t xml:space="preserve">a gNB </w:t>
      </w:r>
      <w:r w:rsidR="005A6646">
        <w:rPr>
          <w:rFonts w:ascii="Times New Roman" w:hAnsi="Times New Roman"/>
          <w:iCs/>
          <w:sz w:val="20"/>
          <w:lang w:val="en-GB"/>
        </w:rPr>
        <w:t xml:space="preserve">must </w:t>
      </w:r>
      <w:r>
        <w:rPr>
          <w:rFonts w:ascii="Times New Roman" w:hAnsi="Times New Roman"/>
          <w:iCs/>
          <w:sz w:val="20"/>
          <w:lang w:val="en-GB"/>
        </w:rPr>
        <w:t xml:space="preserve">always inform its neighbours </w:t>
      </w:r>
      <w:r w:rsidR="00077C13">
        <w:rPr>
          <w:rFonts w:ascii="Times New Roman" w:hAnsi="Times New Roman"/>
          <w:iCs/>
          <w:sz w:val="20"/>
          <w:lang w:val="en-GB"/>
        </w:rPr>
        <w:t>which method</w:t>
      </w:r>
      <w:r w:rsidR="00672C85">
        <w:rPr>
          <w:rFonts w:ascii="Times New Roman" w:hAnsi="Times New Roman"/>
          <w:iCs/>
          <w:sz w:val="20"/>
          <w:lang w:val="en-GB"/>
        </w:rPr>
        <w:t xml:space="preserve"> and which value of </w:t>
      </w:r>
      <w:r w:rsidR="005554A7" w:rsidRPr="008A01E3">
        <w:rPr>
          <w:rFonts w:ascii="Times New Roman" w:hAnsi="Times New Roman"/>
          <w:i/>
          <w:sz w:val="20"/>
          <w:lang w:val="en-GB"/>
        </w:rPr>
        <w:t>msgA-DataScramblingIndex</w:t>
      </w:r>
      <w:r w:rsidR="00077C13">
        <w:rPr>
          <w:rFonts w:ascii="Times New Roman" w:hAnsi="Times New Roman"/>
          <w:iCs/>
          <w:sz w:val="20"/>
          <w:lang w:val="en-GB"/>
        </w:rPr>
        <w:t xml:space="preserve"> it uses at a given time. </w:t>
      </w:r>
    </w:p>
    <w:p w14:paraId="23CF04BD" w14:textId="77777777" w:rsidR="00AD6E03" w:rsidRDefault="00AD6E03" w:rsidP="00CD4C7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</w:p>
    <w:p w14:paraId="0CC98805" w14:textId="0B98062F" w:rsidR="006B4520" w:rsidRDefault="00C31C35" w:rsidP="006B4520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  <w:r w:rsidRPr="00077C13">
        <w:rPr>
          <w:rFonts w:ascii="Times New Roman" w:hAnsi="Times New Roman"/>
          <w:b/>
          <w:bCs/>
          <w:iCs/>
          <w:sz w:val="20"/>
          <w:lang w:val="en-GB"/>
        </w:rPr>
        <w:t>Proposal</w:t>
      </w:r>
      <w:r>
        <w:rPr>
          <w:rFonts w:ascii="Times New Roman" w:hAnsi="Times New Roman"/>
          <w:iCs/>
          <w:sz w:val="20"/>
          <w:lang w:val="en-GB"/>
        </w:rPr>
        <w:t xml:space="preserve">: </w:t>
      </w:r>
      <w:r w:rsidR="00E477FB">
        <w:rPr>
          <w:rFonts w:ascii="Times New Roman" w:hAnsi="Times New Roman"/>
          <w:iCs/>
          <w:sz w:val="20"/>
          <w:lang w:val="en-GB"/>
        </w:rPr>
        <w:t>RAN3 is kindly requested to discuss t</w:t>
      </w:r>
      <w:r>
        <w:rPr>
          <w:rFonts w:ascii="Times New Roman" w:hAnsi="Times New Roman"/>
          <w:iCs/>
          <w:sz w:val="20"/>
          <w:lang w:val="en-GB"/>
        </w:rPr>
        <w:t xml:space="preserve">wo alternatives </w:t>
      </w:r>
      <w:r w:rsidR="00514EA4">
        <w:rPr>
          <w:rFonts w:ascii="Times New Roman" w:hAnsi="Times New Roman"/>
          <w:iCs/>
          <w:sz w:val="20"/>
          <w:lang w:val="en-GB"/>
        </w:rPr>
        <w:t>for the coordination of scrambling sequence generation among gNBs</w:t>
      </w:r>
      <w:r>
        <w:rPr>
          <w:rFonts w:ascii="Times New Roman" w:hAnsi="Times New Roman"/>
          <w:iCs/>
          <w:sz w:val="20"/>
          <w:lang w:val="en-GB"/>
        </w:rPr>
        <w:t>,</w:t>
      </w:r>
      <w:r w:rsidR="00514EA4">
        <w:rPr>
          <w:rFonts w:ascii="Times New Roman" w:hAnsi="Times New Roman"/>
          <w:iCs/>
          <w:sz w:val="20"/>
          <w:lang w:val="en-GB"/>
        </w:rPr>
        <w:t xml:space="preserve"> namely</w:t>
      </w:r>
      <w:r>
        <w:rPr>
          <w:rFonts w:ascii="Times New Roman" w:hAnsi="Times New Roman"/>
          <w:iCs/>
          <w:sz w:val="20"/>
          <w:lang w:val="en-GB"/>
        </w:rPr>
        <w:t xml:space="preserve"> a) </w:t>
      </w:r>
      <w:r w:rsidR="00514EA4">
        <w:rPr>
          <w:rFonts w:ascii="Times New Roman" w:hAnsi="Times New Roman"/>
          <w:iCs/>
          <w:sz w:val="20"/>
          <w:lang w:val="en-GB"/>
        </w:rPr>
        <w:t xml:space="preserve">a </w:t>
      </w:r>
      <w:r>
        <w:rPr>
          <w:rFonts w:ascii="Times New Roman" w:hAnsi="Times New Roman"/>
          <w:iCs/>
          <w:sz w:val="20"/>
          <w:lang w:val="en-GB"/>
        </w:rPr>
        <w:t>gNB</w:t>
      </w:r>
      <w:r w:rsidR="005A6646">
        <w:rPr>
          <w:rFonts w:ascii="Times New Roman" w:hAnsi="Times New Roman"/>
          <w:iCs/>
          <w:sz w:val="20"/>
          <w:lang w:val="en-GB"/>
        </w:rPr>
        <w:t xml:space="preserve"> has a</w:t>
      </w:r>
      <w:r>
        <w:rPr>
          <w:rFonts w:ascii="Times New Roman" w:hAnsi="Times New Roman"/>
          <w:iCs/>
          <w:sz w:val="20"/>
          <w:lang w:val="en-GB"/>
        </w:rPr>
        <w:t xml:space="preserve"> default </w:t>
      </w:r>
      <w:r w:rsidR="005A6646">
        <w:rPr>
          <w:rFonts w:ascii="Times New Roman" w:hAnsi="Times New Roman"/>
          <w:iCs/>
          <w:sz w:val="20"/>
          <w:lang w:val="en-GB"/>
        </w:rPr>
        <w:t xml:space="preserve">scrambling sequence initializing </w:t>
      </w:r>
      <w:r>
        <w:rPr>
          <w:rFonts w:ascii="Times New Roman" w:hAnsi="Times New Roman"/>
          <w:iCs/>
          <w:sz w:val="20"/>
          <w:lang w:val="en-GB"/>
        </w:rPr>
        <w:t xml:space="preserve">method </w:t>
      </w:r>
      <w:r w:rsidR="005A6646">
        <w:rPr>
          <w:rFonts w:ascii="Times New Roman" w:hAnsi="Times New Roman"/>
          <w:iCs/>
          <w:sz w:val="20"/>
          <w:lang w:val="en-GB"/>
        </w:rPr>
        <w:t>using</w:t>
      </w:r>
      <w:r>
        <w:rPr>
          <w:rFonts w:ascii="Times New Roman" w:hAnsi="Times New Roman"/>
          <w:iCs/>
          <w:sz w:val="20"/>
          <w:lang w:val="en-GB"/>
        </w:rPr>
        <w:t xml:space="preserve"> </w:t>
      </w:r>
      <w:r w:rsidR="00514EA4">
        <w:rPr>
          <w:rFonts w:ascii="Times New Roman" w:hAnsi="Times New Roman"/>
          <w:iCs/>
          <w:sz w:val="20"/>
          <w:lang w:val="en-GB"/>
        </w:rPr>
        <w:t>the PCI</w:t>
      </w:r>
      <w:r>
        <w:rPr>
          <w:rFonts w:ascii="Times New Roman" w:hAnsi="Times New Roman"/>
          <w:iCs/>
          <w:sz w:val="20"/>
          <w:lang w:val="en-GB"/>
        </w:rPr>
        <w:t xml:space="preserve"> </w:t>
      </w:r>
      <w:r w:rsidR="00514EA4">
        <w:rPr>
          <w:rFonts w:ascii="Times New Roman" w:hAnsi="Times New Roman"/>
          <w:iCs/>
          <w:sz w:val="20"/>
          <w:lang w:val="en-GB"/>
        </w:rPr>
        <w:t>of its</w:t>
      </w:r>
      <w:r w:rsidR="00120345">
        <w:rPr>
          <w:rFonts w:ascii="Times New Roman" w:hAnsi="Times New Roman"/>
          <w:iCs/>
          <w:sz w:val="20"/>
          <w:lang w:val="en-GB"/>
        </w:rPr>
        <w:t xml:space="preserve"> NR</w:t>
      </w:r>
      <w:r w:rsidR="00514EA4">
        <w:rPr>
          <w:rFonts w:ascii="Times New Roman" w:hAnsi="Times New Roman"/>
          <w:iCs/>
          <w:sz w:val="20"/>
          <w:lang w:val="en-GB"/>
        </w:rPr>
        <w:t xml:space="preserve"> cells </w:t>
      </w:r>
      <w:r w:rsidR="005A6646">
        <w:rPr>
          <w:rFonts w:ascii="Times New Roman" w:hAnsi="Times New Roman"/>
          <w:iCs/>
          <w:sz w:val="20"/>
          <w:lang w:val="en-GB"/>
        </w:rPr>
        <w:t>and it only informs its neighbours if it configures a different method</w:t>
      </w:r>
      <w:r>
        <w:rPr>
          <w:rFonts w:ascii="Times New Roman" w:hAnsi="Times New Roman"/>
          <w:iCs/>
          <w:sz w:val="20"/>
          <w:lang w:val="en-GB"/>
        </w:rPr>
        <w:t xml:space="preserve"> or b) no default method is considered and a gNB </w:t>
      </w:r>
      <w:r w:rsidR="005A6646">
        <w:rPr>
          <w:rFonts w:ascii="Times New Roman" w:hAnsi="Times New Roman"/>
          <w:iCs/>
          <w:sz w:val="20"/>
          <w:lang w:val="en-GB"/>
        </w:rPr>
        <w:t xml:space="preserve">must </w:t>
      </w:r>
      <w:r w:rsidR="00AD6E03">
        <w:rPr>
          <w:rFonts w:ascii="Times New Roman" w:hAnsi="Times New Roman"/>
          <w:iCs/>
          <w:sz w:val="20"/>
          <w:lang w:val="en-GB"/>
        </w:rPr>
        <w:t xml:space="preserve">always </w:t>
      </w:r>
      <w:r>
        <w:rPr>
          <w:rFonts w:ascii="Times New Roman" w:hAnsi="Times New Roman"/>
          <w:iCs/>
          <w:sz w:val="20"/>
          <w:lang w:val="en-GB"/>
        </w:rPr>
        <w:t xml:space="preserve">indicate </w:t>
      </w:r>
      <w:r w:rsidR="005A6646">
        <w:rPr>
          <w:rFonts w:ascii="Times New Roman" w:hAnsi="Times New Roman"/>
          <w:iCs/>
          <w:sz w:val="20"/>
          <w:lang w:val="en-GB"/>
        </w:rPr>
        <w:t xml:space="preserve">the method it uses to initialize </w:t>
      </w:r>
      <w:r w:rsidR="00A37B34">
        <w:rPr>
          <w:rFonts w:ascii="Times New Roman" w:hAnsi="Times New Roman"/>
          <w:iCs/>
          <w:sz w:val="20"/>
          <w:lang w:val="en-GB"/>
        </w:rPr>
        <w:t>the</w:t>
      </w:r>
      <w:r>
        <w:rPr>
          <w:rFonts w:ascii="Times New Roman" w:hAnsi="Times New Roman"/>
          <w:iCs/>
          <w:sz w:val="20"/>
          <w:lang w:val="en-GB"/>
        </w:rPr>
        <w:t xml:space="preserve"> scrambling sequence</w:t>
      </w:r>
      <w:r w:rsidR="00A37B34">
        <w:rPr>
          <w:rFonts w:ascii="Times New Roman" w:hAnsi="Times New Roman"/>
          <w:iCs/>
          <w:sz w:val="20"/>
          <w:lang w:val="en-GB"/>
        </w:rPr>
        <w:t xml:space="preserve"> over its cells</w:t>
      </w:r>
      <w:r>
        <w:rPr>
          <w:rFonts w:ascii="Times New Roman" w:hAnsi="Times New Roman"/>
          <w:iCs/>
          <w:sz w:val="20"/>
          <w:lang w:val="en-GB"/>
        </w:rPr>
        <w:t>.</w:t>
      </w:r>
      <w:bookmarkStart w:id="3" w:name="_GoBack"/>
      <w:bookmarkEnd w:id="3"/>
    </w:p>
    <w:p w14:paraId="69917885" w14:textId="77777777" w:rsidR="006B4520" w:rsidRPr="00972FD7" w:rsidRDefault="006B452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71AB5C3D" w:rsidR="00CD4C7B" w:rsidRDefault="00AD6E03" w:rsidP="00CD4C7B">
      <w:r>
        <w:t>We make the following proposal:</w:t>
      </w:r>
    </w:p>
    <w:p w14:paraId="5A60720E" w14:textId="30A5D1BB" w:rsidR="00E477FB" w:rsidRDefault="00E477FB" w:rsidP="00E477FB">
      <w:pPr>
        <w:pStyle w:val="00BodyText"/>
        <w:spacing w:after="0"/>
        <w:rPr>
          <w:rFonts w:ascii="Times New Roman" w:hAnsi="Times New Roman"/>
          <w:iCs/>
          <w:sz w:val="20"/>
          <w:lang w:val="en-GB"/>
        </w:rPr>
      </w:pPr>
      <w:r w:rsidRPr="00077C13">
        <w:rPr>
          <w:rFonts w:ascii="Times New Roman" w:hAnsi="Times New Roman"/>
          <w:b/>
          <w:bCs/>
          <w:iCs/>
          <w:sz w:val="20"/>
          <w:lang w:val="en-GB"/>
        </w:rPr>
        <w:t>Proposal</w:t>
      </w:r>
      <w:r>
        <w:rPr>
          <w:rFonts w:ascii="Times New Roman" w:hAnsi="Times New Roman"/>
          <w:iCs/>
          <w:sz w:val="20"/>
          <w:lang w:val="en-GB"/>
        </w:rPr>
        <w:t>: RAN3 is kindly requested to discuss two alternatives for the coordination of scrambling sequence generation among gNBs, namely a) a gNB has a default scrambling sequence initializing method using the PCI of its NR cells and it only informs its neighbours if it configures a different method or b) no default method is considered and a gNB must always indicate the method it uses to initialize the scrambling sequence over its cells.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BA2BD6A" w14:textId="71523054" w:rsidR="00080512" w:rsidRPr="00CD4C7B" w:rsidRDefault="00AF78D5" w:rsidP="00AD6E03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4" w:name="_Ref75086397"/>
      <w:r>
        <w:t>[1]</w:t>
      </w:r>
      <w:r>
        <w:tab/>
      </w:r>
      <w:r>
        <w:tab/>
      </w:r>
      <w:r w:rsidR="00CD4C7B" w:rsidRPr="006E13D1">
        <w:t xml:space="preserve">3GPP TS </w:t>
      </w:r>
      <w:r w:rsidR="00734617">
        <w:t>38</w:t>
      </w:r>
      <w:r w:rsidR="00CD4C7B" w:rsidRPr="006E13D1">
        <w:t>.</w:t>
      </w:r>
      <w:r w:rsidR="00734617">
        <w:t>21</w:t>
      </w:r>
      <w:r w:rsidR="00CD4C7B" w:rsidRPr="006E13D1">
        <w:t xml:space="preserve">1, </w:t>
      </w:r>
      <w:r w:rsidR="00734617">
        <w:rPr>
          <w:i/>
          <w:iCs/>
        </w:rPr>
        <w:t>NR; Physical Channels and Modulation</w:t>
      </w:r>
      <w:r w:rsidR="00624D55">
        <w:rPr>
          <w:i/>
          <w:iCs/>
        </w:rPr>
        <w:t xml:space="preserve">, </w:t>
      </w:r>
      <w:r w:rsidR="005E71E7">
        <w:rPr>
          <w:i/>
          <w:iCs/>
        </w:rPr>
        <w:t>V16.4.0 (20</w:t>
      </w:r>
      <w:r w:rsidR="00A31FFE">
        <w:rPr>
          <w:i/>
          <w:iCs/>
        </w:rPr>
        <w:t>20</w:t>
      </w:r>
      <w:r w:rsidR="005E71E7">
        <w:rPr>
          <w:i/>
          <w:iCs/>
        </w:rPr>
        <w:t xml:space="preserve">-12) </w:t>
      </w:r>
      <w:r w:rsidR="00734617">
        <w:rPr>
          <w:i/>
          <w:iCs/>
        </w:rPr>
        <w:t>(Release 16)</w:t>
      </w:r>
      <w:bookmarkEnd w:id="4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DCDA8" w14:textId="77777777" w:rsidR="00BF21B6" w:rsidRDefault="00BF21B6">
      <w:r>
        <w:separator/>
      </w:r>
    </w:p>
  </w:endnote>
  <w:endnote w:type="continuationSeparator" w:id="0">
    <w:p w14:paraId="4EDC21A2" w14:textId="77777777" w:rsidR="00BF21B6" w:rsidRDefault="00BF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83744" w14:textId="77777777" w:rsidR="00BF21B6" w:rsidRDefault="00BF21B6">
      <w:r>
        <w:separator/>
      </w:r>
    </w:p>
  </w:footnote>
  <w:footnote w:type="continuationSeparator" w:id="0">
    <w:p w14:paraId="5B630660" w14:textId="77777777" w:rsidR="00BF21B6" w:rsidRDefault="00BF2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77C13"/>
    <w:rsid w:val="00080512"/>
    <w:rsid w:val="00083F0D"/>
    <w:rsid w:val="00093017"/>
    <w:rsid w:val="000B7BCF"/>
    <w:rsid w:val="000C556D"/>
    <w:rsid w:val="000D376D"/>
    <w:rsid w:val="000D58AB"/>
    <w:rsid w:val="001075B7"/>
    <w:rsid w:val="00120345"/>
    <w:rsid w:val="001370F2"/>
    <w:rsid w:val="001549DD"/>
    <w:rsid w:val="00162EAA"/>
    <w:rsid w:val="00194CD0"/>
    <w:rsid w:val="001B08B3"/>
    <w:rsid w:val="001B2FE7"/>
    <w:rsid w:val="001C4281"/>
    <w:rsid w:val="001D0D3F"/>
    <w:rsid w:val="001D5B1D"/>
    <w:rsid w:val="001E2BBB"/>
    <w:rsid w:val="001F168B"/>
    <w:rsid w:val="001F70B7"/>
    <w:rsid w:val="0022309E"/>
    <w:rsid w:val="0022606D"/>
    <w:rsid w:val="002305DD"/>
    <w:rsid w:val="00243BC7"/>
    <w:rsid w:val="002623FC"/>
    <w:rsid w:val="0026254E"/>
    <w:rsid w:val="002747EC"/>
    <w:rsid w:val="002855BF"/>
    <w:rsid w:val="002C0723"/>
    <w:rsid w:val="002E1692"/>
    <w:rsid w:val="002F0D22"/>
    <w:rsid w:val="003172DC"/>
    <w:rsid w:val="00326069"/>
    <w:rsid w:val="003454FC"/>
    <w:rsid w:val="003515EB"/>
    <w:rsid w:val="0035462D"/>
    <w:rsid w:val="00363177"/>
    <w:rsid w:val="003B3FB3"/>
    <w:rsid w:val="003C4E37"/>
    <w:rsid w:val="003E16BE"/>
    <w:rsid w:val="003E7223"/>
    <w:rsid w:val="00401855"/>
    <w:rsid w:val="00424F3E"/>
    <w:rsid w:val="004578F8"/>
    <w:rsid w:val="00464695"/>
    <w:rsid w:val="00465C99"/>
    <w:rsid w:val="004831A2"/>
    <w:rsid w:val="004D3578"/>
    <w:rsid w:val="004D380D"/>
    <w:rsid w:val="004D3F58"/>
    <w:rsid w:val="004D5E47"/>
    <w:rsid w:val="004E213A"/>
    <w:rsid w:val="004E21FC"/>
    <w:rsid w:val="00503171"/>
    <w:rsid w:val="00514EA4"/>
    <w:rsid w:val="005153FE"/>
    <w:rsid w:val="005240A4"/>
    <w:rsid w:val="00534DA0"/>
    <w:rsid w:val="00540B31"/>
    <w:rsid w:val="00543E6C"/>
    <w:rsid w:val="00544635"/>
    <w:rsid w:val="005554A7"/>
    <w:rsid w:val="00565087"/>
    <w:rsid w:val="0056573F"/>
    <w:rsid w:val="00565BE9"/>
    <w:rsid w:val="00566793"/>
    <w:rsid w:val="00571CE2"/>
    <w:rsid w:val="00574DEE"/>
    <w:rsid w:val="005A4971"/>
    <w:rsid w:val="005A6646"/>
    <w:rsid w:val="005B1232"/>
    <w:rsid w:val="005B2EEF"/>
    <w:rsid w:val="005D4274"/>
    <w:rsid w:val="005E71E7"/>
    <w:rsid w:val="00605E3E"/>
    <w:rsid w:val="00606DA9"/>
    <w:rsid w:val="00611566"/>
    <w:rsid w:val="00624D55"/>
    <w:rsid w:val="00656E1E"/>
    <w:rsid w:val="006604E4"/>
    <w:rsid w:val="00672C85"/>
    <w:rsid w:val="0069242F"/>
    <w:rsid w:val="006B4520"/>
    <w:rsid w:val="006C54B5"/>
    <w:rsid w:val="006D1E24"/>
    <w:rsid w:val="0073003F"/>
    <w:rsid w:val="00734617"/>
    <w:rsid w:val="00734A5B"/>
    <w:rsid w:val="00741EC5"/>
    <w:rsid w:val="00743525"/>
    <w:rsid w:val="00744E76"/>
    <w:rsid w:val="007476DB"/>
    <w:rsid w:val="00756974"/>
    <w:rsid w:val="00757D40"/>
    <w:rsid w:val="00765202"/>
    <w:rsid w:val="007668DD"/>
    <w:rsid w:val="00774846"/>
    <w:rsid w:val="00781F0F"/>
    <w:rsid w:val="00783300"/>
    <w:rsid w:val="0078727C"/>
    <w:rsid w:val="00797D4B"/>
    <w:rsid w:val="007C095F"/>
    <w:rsid w:val="007C3844"/>
    <w:rsid w:val="007D5902"/>
    <w:rsid w:val="007F24F3"/>
    <w:rsid w:val="00802106"/>
    <w:rsid w:val="008028A4"/>
    <w:rsid w:val="00806520"/>
    <w:rsid w:val="00823182"/>
    <w:rsid w:val="00840916"/>
    <w:rsid w:val="00853EDD"/>
    <w:rsid w:val="008604EE"/>
    <w:rsid w:val="00871704"/>
    <w:rsid w:val="00873159"/>
    <w:rsid w:val="008768CA"/>
    <w:rsid w:val="00880559"/>
    <w:rsid w:val="0088798C"/>
    <w:rsid w:val="008A01E3"/>
    <w:rsid w:val="008A23FB"/>
    <w:rsid w:val="008B3789"/>
    <w:rsid w:val="008F08D5"/>
    <w:rsid w:val="0090271F"/>
    <w:rsid w:val="00903D8C"/>
    <w:rsid w:val="00934682"/>
    <w:rsid w:val="00942EC2"/>
    <w:rsid w:val="00954BCB"/>
    <w:rsid w:val="00961B32"/>
    <w:rsid w:val="0096709F"/>
    <w:rsid w:val="00971683"/>
    <w:rsid w:val="00972FD7"/>
    <w:rsid w:val="00974BB0"/>
    <w:rsid w:val="009A6E4F"/>
    <w:rsid w:val="009B508D"/>
    <w:rsid w:val="009C4D5C"/>
    <w:rsid w:val="009D0A28"/>
    <w:rsid w:val="009F3B54"/>
    <w:rsid w:val="009F7E6E"/>
    <w:rsid w:val="00A10F02"/>
    <w:rsid w:val="00A31FFE"/>
    <w:rsid w:val="00A37B34"/>
    <w:rsid w:val="00A53724"/>
    <w:rsid w:val="00A62147"/>
    <w:rsid w:val="00A82346"/>
    <w:rsid w:val="00A8361A"/>
    <w:rsid w:val="00A9671C"/>
    <w:rsid w:val="00AC5217"/>
    <w:rsid w:val="00AD4BCF"/>
    <w:rsid w:val="00AD6E03"/>
    <w:rsid w:val="00AF2B20"/>
    <w:rsid w:val="00AF78D5"/>
    <w:rsid w:val="00B1063A"/>
    <w:rsid w:val="00B15449"/>
    <w:rsid w:val="00B9781E"/>
    <w:rsid w:val="00BB2650"/>
    <w:rsid w:val="00BC21B6"/>
    <w:rsid w:val="00BD1C99"/>
    <w:rsid w:val="00BD51CD"/>
    <w:rsid w:val="00BF21B6"/>
    <w:rsid w:val="00BF79F1"/>
    <w:rsid w:val="00C03035"/>
    <w:rsid w:val="00C31C35"/>
    <w:rsid w:val="00C33079"/>
    <w:rsid w:val="00C43B31"/>
    <w:rsid w:val="00C615A4"/>
    <w:rsid w:val="00C81F3F"/>
    <w:rsid w:val="00CA3D0C"/>
    <w:rsid w:val="00CB6651"/>
    <w:rsid w:val="00CB6887"/>
    <w:rsid w:val="00CD4C7B"/>
    <w:rsid w:val="00CF0F2D"/>
    <w:rsid w:val="00CF50B4"/>
    <w:rsid w:val="00D22038"/>
    <w:rsid w:val="00D46DB0"/>
    <w:rsid w:val="00D46EE9"/>
    <w:rsid w:val="00D738D6"/>
    <w:rsid w:val="00D80795"/>
    <w:rsid w:val="00D87E00"/>
    <w:rsid w:val="00D9134D"/>
    <w:rsid w:val="00D96F9B"/>
    <w:rsid w:val="00D97CD9"/>
    <w:rsid w:val="00DA7A03"/>
    <w:rsid w:val="00DB1818"/>
    <w:rsid w:val="00DC309B"/>
    <w:rsid w:val="00DC4DA2"/>
    <w:rsid w:val="00DE1406"/>
    <w:rsid w:val="00E07838"/>
    <w:rsid w:val="00E1265D"/>
    <w:rsid w:val="00E1339A"/>
    <w:rsid w:val="00E340BC"/>
    <w:rsid w:val="00E36210"/>
    <w:rsid w:val="00E477FB"/>
    <w:rsid w:val="00E62835"/>
    <w:rsid w:val="00E77645"/>
    <w:rsid w:val="00E852FF"/>
    <w:rsid w:val="00E90ABE"/>
    <w:rsid w:val="00E96C0A"/>
    <w:rsid w:val="00EA22F8"/>
    <w:rsid w:val="00EC4A25"/>
    <w:rsid w:val="00ED6769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E5E1D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5AIRPNAIUNRU-1774131100-1881</_dlc_DocId>
    <_dlc_DocIdUrl xmlns="71c5aaf6-e6ce-465b-b873-5148d2a4c105">
      <Url>https://nokia.sharepoint.com/sites/c5g/projects/nas/_layouts/15/DocIdRedir.aspx?ID=5AIRPNAIUNRU-1774131100-1881</Url>
      <Description>5AIRPNAIUNRU-1774131100-1881</Description>
    </_dlc_DocIdUrl>
    <_Flow_SignoffStatus xmlns="6d0092ff-228e-48cb-9ef6-dbafe0d3bde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3.xml><?xml version="1.0" encoding="utf-8"?>
<ds:datastoreItem xmlns:ds="http://schemas.openxmlformats.org/officeDocument/2006/customXml" ds:itemID="{DFFDED6D-F935-4FCD-B596-86B76AC5F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7FAD4-0FA8-41F4-B35F-802D5FC8CFB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3584</TotalTime>
  <Pages>2</Pages>
  <Words>650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60</cp:revision>
  <dcterms:created xsi:type="dcterms:W3CDTF">2019-06-29T13:33:00Z</dcterms:created>
  <dcterms:modified xsi:type="dcterms:W3CDTF">2021-01-15T06:22:00Z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516f3a14-bed9-44e6-9084-777b8be971a7</vt:lpwstr>
  </property>
</Properties>
</file>